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3732" w14:textId="77777777" w:rsidR="0032392D" w:rsidRPr="0032392D" w:rsidRDefault="0032392D" w:rsidP="0032392D">
      <w:pPr>
        <w:rPr>
          <w:rFonts w:ascii="Arial" w:hAnsi="Arial" w:cs="Arial"/>
          <w:sz w:val="19"/>
          <w:szCs w:val="19"/>
        </w:rPr>
      </w:pPr>
      <w:r w:rsidRPr="0032392D">
        <w:rPr>
          <w:rFonts w:ascii="Arial" w:hAnsi="Arial" w:cs="Arial"/>
          <w:sz w:val="19"/>
          <w:szCs w:val="19"/>
        </w:rPr>
        <w:t>Baarle-Nassau, .. december 2025</w:t>
      </w:r>
    </w:p>
    <w:p w14:paraId="21243C77" w14:textId="77777777" w:rsidR="0032392D" w:rsidRPr="00776F3E" w:rsidRDefault="0032392D" w:rsidP="0032392D">
      <w:pPr>
        <w:rPr>
          <w:rFonts w:ascii="Arial" w:hAnsi="Arial" w:cs="Arial"/>
          <w:b/>
          <w:bCs/>
          <w:sz w:val="19"/>
          <w:szCs w:val="19"/>
        </w:rPr>
      </w:pPr>
      <w:r w:rsidRPr="00776F3E">
        <w:rPr>
          <w:rFonts w:ascii="Arial" w:hAnsi="Arial" w:cs="Arial"/>
          <w:b/>
          <w:bCs/>
          <w:sz w:val="19"/>
          <w:szCs w:val="19"/>
        </w:rPr>
        <w:t>Betreft:  uw factuur voor de parklasten en uw begeleidende brief</w:t>
      </w:r>
    </w:p>
    <w:p w14:paraId="0B2DC764" w14:textId="77777777" w:rsidR="0032392D" w:rsidRPr="0032392D" w:rsidRDefault="0032392D" w:rsidP="0032392D">
      <w:pPr>
        <w:rPr>
          <w:rFonts w:ascii="Arial" w:hAnsi="Arial" w:cs="Arial"/>
          <w:sz w:val="19"/>
          <w:szCs w:val="19"/>
        </w:rPr>
      </w:pPr>
      <w:r w:rsidRPr="0032392D">
        <w:rPr>
          <w:rFonts w:ascii="Arial" w:hAnsi="Arial" w:cs="Arial"/>
          <w:sz w:val="19"/>
          <w:szCs w:val="19"/>
        </w:rPr>
        <w:t xml:space="preserve"> </w:t>
      </w:r>
    </w:p>
    <w:p w14:paraId="7646F10F" w14:textId="77777777" w:rsidR="0032392D" w:rsidRPr="0032392D" w:rsidRDefault="0032392D" w:rsidP="0032392D">
      <w:pPr>
        <w:rPr>
          <w:rFonts w:ascii="Arial" w:hAnsi="Arial" w:cs="Arial"/>
          <w:sz w:val="19"/>
          <w:szCs w:val="19"/>
        </w:rPr>
      </w:pPr>
    </w:p>
    <w:p w14:paraId="1A9AD353" w14:textId="2080D5A3" w:rsidR="0032392D" w:rsidRPr="0032392D" w:rsidRDefault="0032392D" w:rsidP="0032392D">
      <w:pPr>
        <w:rPr>
          <w:rFonts w:ascii="Arial" w:hAnsi="Arial" w:cs="Arial"/>
          <w:sz w:val="19"/>
          <w:szCs w:val="19"/>
        </w:rPr>
      </w:pPr>
      <w:r w:rsidRPr="0032392D">
        <w:rPr>
          <w:rFonts w:ascii="Arial" w:hAnsi="Arial" w:cs="Arial"/>
          <w:sz w:val="19"/>
          <w:szCs w:val="19"/>
        </w:rPr>
        <w:t xml:space="preserve">Geachte </w:t>
      </w:r>
      <w:r w:rsidR="00E62CF0">
        <w:rPr>
          <w:rFonts w:ascii="Arial" w:hAnsi="Arial" w:cs="Arial"/>
          <w:sz w:val="19"/>
          <w:szCs w:val="19"/>
        </w:rPr>
        <w:t xml:space="preserve">heer Van </w:t>
      </w:r>
      <w:proofErr w:type="spellStart"/>
      <w:r w:rsidR="00E62CF0">
        <w:rPr>
          <w:rFonts w:ascii="Arial" w:hAnsi="Arial" w:cs="Arial"/>
          <w:sz w:val="19"/>
          <w:szCs w:val="19"/>
        </w:rPr>
        <w:t>Veggel</w:t>
      </w:r>
      <w:proofErr w:type="spellEnd"/>
      <w:r w:rsidRPr="0032392D">
        <w:rPr>
          <w:rFonts w:ascii="Arial" w:hAnsi="Arial" w:cs="Arial"/>
          <w:sz w:val="19"/>
          <w:szCs w:val="19"/>
        </w:rPr>
        <w:t>,</w:t>
      </w:r>
    </w:p>
    <w:p w14:paraId="7F5773E0" w14:textId="57D89297" w:rsidR="0032392D" w:rsidRPr="0032392D" w:rsidRDefault="00E62CF0" w:rsidP="0032392D">
      <w:pPr>
        <w:rPr>
          <w:rFonts w:ascii="Arial" w:hAnsi="Arial" w:cs="Arial"/>
          <w:sz w:val="19"/>
          <w:szCs w:val="19"/>
        </w:rPr>
      </w:pPr>
      <w:r>
        <w:rPr>
          <w:rFonts w:ascii="Arial" w:hAnsi="Arial" w:cs="Arial"/>
          <w:sz w:val="19"/>
          <w:szCs w:val="19"/>
        </w:rPr>
        <w:t>D</w:t>
      </w:r>
      <w:r w:rsidR="0032392D" w:rsidRPr="0032392D">
        <w:rPr>
          <w:rFonts w:ascii="Arial" w:hAnsi="Arial" w:cs="Arial"/>
          <w:sz w:val="19"/>
          <w:szCs w:val="19"/>
        </w:rPr>
        <w:t xml:space="preserve">e van u ontvangen factuur </w:t>
      </w:r>
      <w:r>
        <w:rPr>
          <w:rFonts w:ascii="Arial" w:hAnsi="Arial" w:cs="Arial"/>
          <w:sz w:val="19"/>
          <w:szCs w:val="19"/>
        </w:rPr>
        <w:t>betwist ik</w:t>
      </w:r>
      <w:r w:rsidR="0032392D" w:rsidRPr="0032392D">
        <w:rPr>
          <w:rFonts w:ascii="Arial" w:hAnsi="Arial" w:cs="Arial"/>
          <w:sz w:val="19"/>
          <w:szCs w:val="19"/>
        </w:rPr>
        <w:t>. Ik heb geen overeenkomst met uw vennootschap getekend en om die reden bestaat er geen juridische grond voor deze factuur. Daarom zal ik deze factuur niet betalen.</w:t>
      </w:r>
    </w:p>
    <w:p w14:paraId="3C328260" w14:textId="7B739A2D" w:rsidR="0032392D" w:rsidRPr="0032392D" w:rsidRDefault="0032392D" w:rsidP="0032392D">
      <w:pPr>
        <w:rPr>
          <w:rFonts w:ascii="Arial" w:hAnsi="Arial" w:cs="Arial"/>
          <w:sz w:val="19"/>
          <w:szCs w:val="19"/>
        </w:rPr>
      </w:pPr>
      <w:r w:rsidRPr="0032392D">
        <w:rPr>
          <w:rFonts w:ascii="Arial" w:hAnsi="Arial" w:cs="Arial"/>
          <w:sz w:val="19"/>
          <w:szCs w:val="19"/>
        </w:rPr>
        <w:t>Wel ben ik bereid het onbetwiste deel van de parklasten en afvoer huisvuil te betalen. Voor wat onder het onbetwiste deel wordt verstaan</w:t>
      </w:r>
      <w:r w:rsidR="007144DA">
        <w:rPr>
          <w:rFonts w:ascii="Arial" w:hAnsi="Arial" w:cs="Arial"/>
          <w:sz w:val="19"/>
          <w:szCs w:val="19"/>
        </w:rPr>
        <w:t>,</w:t>
      </w:r>
      <w:r w:rsidRPr="0032392D">
        <w:rPr>
          <w:rFonts w:ascii="Arial" w:hAnsi="Arial" w:cs="Arial"/>
          <w:sz w:val="19"/>
          <w:szCs w:val="19"/>
        </w:rPr>
        <w:t xml:space="preserve"> verwijs ik u naar de brief van de Belangenvereniging.</w:t>
      </w:r>
    </w:p>
    <w:p w14:paraId="0BB3AF5A" w14:textId="77777777" w:rsidR="0032392D" w:rsidRPr="0032392D" w:rsidRDefault="0032392D" w:rsidP="0032392D">
      <w:pPr>
        <w:rPr>
          <w:rFonts w:ascii="Arial" w:hAnsi="Arial" w:cs="Arial"/>
          <w:sz w:val="19"/>
          <w:szCs w:val="19"/>
        </w:rPr>
      </w:pPr>
      <w:r w:rsidRPr="0032392D">
        <w:rPr>
          <w:rFonts w:ascii="Arial" w:hAnsi="Arial" w:cs="Arial"/>
          <w:sz w:val="19"/>
          <w:szCs w:val="19"/>
        </w:rPr>
        <w:t xml:space="preserve">De hieronder aangekruiste optie is op mijn situatie van toepassing. </w:t>
      </w:r>
    </w:p>
    <w:p w14:paraId="725FCFBF" w14:textId="77777777" w:rsidR="007662C6" w:rsidRDefault="0032392D" w:rsidP="007662C6">
      <w:pPr>
        <w:rPr>
          <w:rFonts w:ascii="Arial" w:hAnsi="Arial" w:cs="Arial"/>
          <w:sz w:val="19"/>
          <w:szCs w:val="19"/>
        </w:rPr>
      </w:pPr>
      <w:r w:rsidRPr="006A4942">
        <w:rPr>
          <w:rFonts w:ascii="Arial" w:hAnsi="Arial" w:cs="Arial"/>
          <w:b/>
          <w:bCs/>
          <w:sz w:val="19"/>
          <w:szCs w:val="19"/>
        </w:rPr>
        <w:t xml:space="preserve">o </w:t>
      </w:r>
      <w:r w:rsidR="006A4942" w:rsidRPr="006A4942">
        <w:rPr>
          <w:rFonts w:ascii="Arial" w:hAnsi="Arial" w:cs="Arial"/>
          <w:b/>
          <w:bCs/>
          <w:sz w:val="19"/>
          <w:szCs w:val="19"/>
        </w:rPr>
        <w:t>Ik ben een jaarbetaler</w:t>
      </w:r>
      <w:r w:rsidR="006A4942" w:rsidRPr="006A4942">
        <w:rPr>
          <w:rFonts w:ascii="Arial" w:hAnsi="Arial" w:cs="Arial"/>
          <w:b/>
          <w:bCs/>
          <w:sz w:val="19"/>
          <w:szCs w:val="19"/>
        </w:rPr>
        <w:br/>
      </w:r>
      <w:r w:rsidRPr="0032392D">
        <w:rPr>
          <w:rFonts w:ascii="Arial" w:hAnsi="Arial" w:cs="Arial"/>
          <w:sz w:val="19"/>
          <w:szCs w:val="19"/>
        </w:rPr>
        <w:t xml:space="preserve">Voor het gehele jaar 2025 heb ik begin 2025 aan Parc de Kievit Beheer B.V. (Beheer) de parklasten en </w:t>
      </w:r>
      <w:r w:rsidR="007144DA">
        <w:rPr>
          <w:rFonts w:ascii="Arial" w:hAnsi="Arial" w:cs="Arial"/>
          <w:sz w:val="19"/>
          <w:szCs w:val="19"/>
        </w:rPr>
        <w:t xml:space="preserve">een </w:t>
      </w:r>
      <w:r w:rsidRPr="0032392D">
        <w:rPr>
          <w:rFonts w:ascii="Arial" w:hAnsi="Arial" w:cs="Arial"/>
          <w:sz w:val="19"/>
          <w:szCs w:val="19"/>
        </w:rPr>
        <w:t>voorschot</w:t>
      </w:r>
      <w:r w:rsidR="007144DA">
        <w:rPr>
          <w:rFonts w:ascii="Arial" w:hAnsi="Arial" w:cs="Arial"/>
          <w:sz w:val="19"/>
          <w:szCs w:val="19"/>
        </w:rPr>
        <w:t xml:space="preserve"> </w:t>
      </w:r>
      <w:r w:rsidRPr="0032392D">
        <w:rPr>
          <w:rFonts w:ascii="Arial" w:hAnsi="Arial" w:cs="Arial"/>
          <w:sz w:val="19"/>
          <w:szCs w:val="19"/>
        </w:rPr>
        <w:t>voor de kosten van afvoer huisvuil betaald. Over het vierde kwartaal van 2025 zal ik geen aanvullende betaling hiervoor doen. Beheer</w:t>
      </w:r>
      <w:r w:rsidR="00E62CF0">
        <w:rPr>
          <w:rFonts w:ascii="Arial" w:hAnsi="Arial" w:cs="Arial"/>
          <w:sz w:val="19"/>
          <w:szCs w:val="19"/>
        </w:rPr>
        <w:t xml:space="preserve"> </w:t>
      </w:r>
      <w:r w:rsidR="007144DA">
        <w:rPr>
          <w:rFonts w:ascii="Arial" w:hAnsi="Arial" w:cs="Arial"/>
          <w:sz w:val="19"/>
          <w:szCs w:val="19"/>
        </w:rPr>
        <w:t>B</w:t>
      </w:r>
      <w:r w:rsidR="00E62CF0">
        <w:rPr>
          <w:rFonts w:ascii="Arial" w:hAnsi="Arial" w:cs="Arial"/>
          <w:sz w:val="19"/>
          <w:szCs w:val="19"/>
        </w:rPr>
        <w:t>.</w:t>
      </w:r>
      <w:r w:rsidR="007144DA">
        <w:rPr>
          <w:rFonts w:ascii="Arial" w:hAnsi="Arial" w:cs="Arial"/>
          <w:sz w:val="19"/>
          <w:szCs w:val="19"/>
        </w:rPr>
        <w:t>V</w:t>
      </w:r>
      <w:r w:rsidR="00E62CF0">
        <w:rPr>
          <w:rFonts w:ascii="Arial" w:hAnsi="Arial" w:cs="Arial"/>
          <w:sz w:val="19"/>
          <w:szCs w:val="19"/>
        </w:rPr>
        <w:t>.</w:t>
      </w:r>
      <w:r w:rsidRPr="0032392D">
        <w:rPr>
          <w:rFonts w:ascii="Arial" w:hAnsi="Arial" w:cs="Arial"/>
          <w:sz w:val="19"/>
          <w:szCs w:val="19"/>
        </w:rPr>
        <w:t xml:space="preserve">  is op uw eigen verzoek failliet verklaard. De oorzaak van het faillissement is in ieder geval niet dat er onvoldoende parklasten zijn betaald. De oorzaken liggen o.a. in de andere activiteiten van Beheer, waar de parklasten niets mee te maken hebben. Daarom </w:t>
      </w:r>
      <w:r w:rsidR="000F7820">
        <w:rPr>
          <w:rFonts w:ascii="Arial" w:hAnsi="Arial" w:cs="Arial"/>
          <w:sz w:val="19"/>
          <w:szCs w:val="19"/>
        </w:rPr>
        <w:t xml:space="preserve">zal </w:t>
      </w:r>
      <w:r w:rsidRPr="0032392D">
        <w:rPr>
          <w:rFonts w:ascii="Arial" w:hAnsi="Arial" w:cs="Arial"/>
          <w:sz w:val="19"/>
          <w:szCs w:val="19"/>
        </w:rPr>
        <w:t xml:space="preserve">ik over het vierde kwartaal 2025 niet dubbel </w:t>
      </w:r>
      <w:r w:rsidR="000F7820">
        <w:rPr>
          <w:rFonts w:ascii="Arial" w:hAnsi="Arial" w:cs="Arial"/>
          <w:sz w:val="19"/>
          <w:szCs w:val="19"/>
        </w:rPr>
        <w:t>betalen. Ook</w:t>
      </w:r>
      <w:r w:rsidR="007144DA">
        <w:rPr>
          <w:rFonts w:ascii="Arial" w:hAnsi="Arial" w:cs="Arial"/>
          <w:sz w:val="19"/>
          <w:szCs w:val="19"/>
        </w:rPr>
        <w:t xml:space="preserve"> </w:t>
      </w:r>
      <w:r w:rsidR="000F7820">
        <w:rPr>
          <w:rFonts w:ascii="Arial" w:hAnsi="Arial" w:cs="Arial"/>
          <w:sz w:val="19"/>
          <w:szCs w:val="19"/>
        </w:rPr>
        <w:t>omdat de curator onduidelijk is over de einddatum van de overeenkomst</w:t>
      </w:r>
      <w:r w:rsidRPr="0032392D">
        <w:rPr>
          <w:rFonts w:ascii="Arial" w:hAnsi="Arial" w:cs="Arial"/>
          <w:sz w:val="19"/>
          <w:szCs w:val="19"/>
        </w:rPr>
        <w:t>.</w:t>
      </w:r>
      <w:r w:rsidR="00E62CF0">
        <w:rPr>
          <w:rFonts w:ascii="Arial" w:hAnsi="Arial" w:cs="Arial"/>
          <w:sz w:val="19"/>
          <w:szCs w:val="19"/>
        </w:rPr>
        <w:t xml:space="preserve"> </w:t>
      </w:r>
      <w:r w:rsidRPr="0032392D">
        <w:rPr>
          <w:rFonts w:ascii="Arial" w:hAnsi="Arial" w:cs="Arial"/>
          <w:sz w:val="19"/>
          <w:szCs w:val="19"/>
        </w:rPr>
        <w:t>Vanaf 1 januari 2026 ben ik bereid maandelijks een bedrag te betalen gebaseerd op mijn oude contract dat jaarlijks verhoogd is met de reguliere CPI verhoging, waarbij de extra verhoging per 1 januari 2023 buiten beschouwing is gelaten. Deze was namelijk niet conform mijn contract.</w:t>
      </w:r>
    </w:p>
    <w:p w14:paraId="6A517282" w14:textId="71736111" w:rsidR="007662C6" w:rsidRPr="007662C6" w:rsidRDefault="007662C6" w:rsidP="007662C6">
      <w:pPr>
        <w:rPr>
          <w:rFonts w:ascii="Arial" w:hAnsi="Arial" w:cs="Arial"/>
          <w:sz w:val="19"/>
          <w:szCs w:val="19"/>
        </w:rPr>
      </w:pPr>
      <w:r w:rsidRPr="007662C6">
        <w:rPr>
          <w:rFonts w:ascii="Arial" w:hAnsi="Arial" w:cs="Arial"/>
          <w:sz w:val="19"/>
          <w:szCs w:val="19"/>
        </w:rPr>
        <w:t>Ik zal daarom vanaf 1 januari 2026 maandelijks een bedrag betalen van € 129,10. Dat bedrag bestaat uit € 115,79  (parklasten) en € 13,31 (voorschot afvoer huisvuil € 11 + btw). Deze bedragen zijn inclusief btw. Voor een berekening van het bedrag voor parklasten zie bijlage.</w:t>
      </w:r>
      <w:r>
        <w:rPr>
          <w:rFonts w:ascii="Arial" w:hAnsi="Arial" w:cs="Arial"/>
          <w:sz w:val="19"/>
          <w:szCs w:val="19"/>
        </w:rPr>
        <w:t xml:space="preserve"> Wilt u mij maandelijks hiervoor een factuur sturen?</w:t>
      </w:r>
    </w:p>
    <w:p w14:paraId="434CD5D1" w14:textId="77777777" w:rsidR="007662C6" w:rsidRDefault="007662C6" w:rsidP="0032392D">
      <w:pPr>
        <w:rPr>
          <w:rFonts w:ascii="Arial" w:hAnsi="Arial" w:cs="Arial"/>
          <w:b/>
          <w:bCs/>
          <w:sz w:val="19"/>
          <w:szCs w:val="19"/>
        </w:rPr>
      </w:pPr>
    </w:p>
    <w:p w14:paraId="6C186D0E" w14:textId="77777777" w:rsidR="00776F3E" w:rsidRDefault="0032392D" w:rsidP="0032392D">
      <w:pPr>
        <w:rPr>
          <w:rFonts w:ascii="Arial" w:hAnsi="Arial" w:cs="Arial"/>
          <w:sz w:val="19"/>
          <w:szCs w:val="19"/>
        </w:rPr>
      </w:pPr>
      <w:r w:rsidRPr="006A4942">
        <w:rPr>
          <w:rFonts w:ascii="Arial" w:hAnsi="Arial" w:cs="Arial"/>
          <w:b/>
          <w:bCs/>
          <w:sz w:val="19"/>
          <w:szCs w:val="19"/>
        </w:rPr>
        <w:t>o Ik ben een maandbetaler</w:t>
      </w:r>
      <w:r w:rsidR="006A4942">
        <w:rPr>
          <w:rFonts w:ascii="Arial" w:hAnsi="Arial" w:cs="Arial"/>
          <w:sz w:val="19"/>
          <w:szCs w:val="19"/>
        </w:rPr>
        <w:br/>
      </w:r>
      <w:r w:rsidRPr="0032392D">
        <w:rPr>
          <w:rFonts w:ascii="Arial" w:hAnsi="Arial" w:cs="Arial"/>
          <w:sz w:val="19"/>
          <w:szCs w:val="19"/>
        </w:rPr>
        <w:t xml:space="preserve">Ik ben bereid vanaf 1 oktober 2025 </w:t>
      </w:r>
      <w:r w:rsidR="000F7820">
        <w:rPr>
          <w:rFonts w:ascii="Arial" w:hAnsi="Arial" w:cs="Arial"/>
          <w:sz w:val="19"/>
          <w:szCs w:val="19"/>
        </w:rPr>
        <w:t xml:space="preserve">als tijdelijke vergoeding </w:t>
      </w:r>
      <w:r w:rsidRPr="0032392D">
        <w:rPr>
          <w:rFonts w:ascii="Arial" w:hAnsi="Arial" w:cs="Arial"/>
          <w:sz w:val="19"/>
          <w:szCs w:val="19"/>
        </w:rPr>
        <w:t xml:space="preserve">een maandelijks bedrag voor parklasten en voorschot afvoer huisvuil te betalen dat is gebaseerd op mijn oude contract. Omdat er in de maanden oktober en november nauwelijks beheer werkzaamheden gedaan zijn, zal ik op het bedrag voor parklasten over de maanden oktober en november een korting toepassen van 35%. Ik zal over het vierde kwartaal 2025 € 295,11 betalen. Dit bedrag bestaat uit parklasten oktober en november beide € 73,14 (€ 112,52 min 35%) en voor december € 112,52 en voorschot afvoer huisvuil </w:t>
      </w:r>
      <w:r w:rsidR="007144DA">
        <w:rPr>
          <w:rFonts w:ascii="Arial" w:hAnsi="Arial" w:cs="Arial"/>
          <w:sz w:val="19"/>
          <w:szCs w:val="19"/>
        </w:rPr>
        <w:t xml:space="preserve">van </w:t>
      </w:r>
      <w:r w:rsidRPr="0032392D">
        <w:rPr>
          <w:rFonts w:ascii="Arial" w:hAnsi="Arial" w:cs="Arial"/>
          <w:sz w:val="19"/>
          <w:szCs w:val="19"/>
        </w:rPr>
        <w:t xml:space="preserve">3 x € 12,10. </w:t>
      </w:r>
    </w:p>
    <w:p w14:paraId="28F2705D" w14:textId="7014E169" w:rsidR="0032392D" w:rsidRPr="0032392D" w:rsidRDefault="0032392D" w:rsidP="0032392D">
      <w:pPr>
        <w:rPr>
          <w:rFonts w:ascii="Arial" w:hAnsi="Arial" w:cs="Arial"/>
          <w:sz w:val="19"/>
          <w:szCs w:val="19"/>
        </w:rPr>
      </w:pPr>
      <w:r w:rsidRPr="0032392D">
        <w:rPr>
          <w:rFonts w:ascii="Arial" w:hAnsi="Arial" w:cs="Arial"/>
          <w:sz w:val="19"/>
          <w:szCs w:val="19"/>
        </w:rPr>
        <w:t>Verder verzoek ik u vanaf 1 januari 2026 maandelijks aan het begin van elke maand een factuur aan mij te sturen voor € 115,79 (parklasten) en € 13,31</w:t>
      </w:r>
      <w:r w:rsidR="007144DA">
        <w:rPr>
          <w:rFonts w:ascii="Arial" w:hAnsi="Arial" w:cs="Arial"/>
          <w:sz w:val="19"/>
          <w:szCs w:val="19"/>
        </w:rPr>
        <w:t xml:space="preserve"> </w:t>
      </w:r>
      <w:r w:rsidRPr="0032392D">
        <w:rPr>
          <w:rFonts w:ascii="Arial" w:hAnsi="Arial" w:cs="Arial"/>
          <w:sz w:val="19"/>
          <w:szCs w:val="19"/>
        </w:rPr>
        <w:t>(voorschot afvoer huisvuil € 11 + btw). Deze bedragen zijn inclusief btw. Voor een berekening van het bedrag voor parklasten zie bijlage.</w:t>
      </w:r>
    </w:p>
    <w:p w14:paraId="67F092A1" w14:textId="77777777" w:rsidR="00776F3E" w:rsidRDefault="00776F3E" w:rsidP="0032392D">
      <w:pPr>
        <w:rPr>
          <w:rFonts w:ascii="Arial" w:hAnsi="Arial" w:cs="Arial"/>
          <w:sz w:val="19"/>
          <w:szCs w:val="19"/>
        </w:rPr>
      </w:pPr>
    </w:p>
    <w:p w14:paraId="20584574" w14:textId="001CB24B" w:rsidR="0032392D" w:rsidRPr="0032392D" w:rsidRDefault="0032392D" w:rsidP="0032392D">
      <w:pPr>
        <w:rPr>
          <w:rFonts w:ascii="Arial" w:hAnsi="Arial" w:cs="Arial"/>
          <w:sz w:val="19"/>
          <w:szCs w:val="19"/>
        </w:rPr>
      </w:pPr>
      <w:r w:rsidRPr="0032392D">
        <w:rPr>
          <w:rFonts w:ascii="Arial" w:hAnsi="Arial" w:cs="Arial"/>
          <w:sz w:val="19"/>
          <w:szCs w:val="19"/>
        </w:rPr>
        <w:t>Ik ben bereid deze bedragen te betalen op basis van mijn oude contract totdat er een nieuwe parklastenovereenkomst tot stand komt</w:t>
      </w:r>
      <w:r w:rsidR="0023266D">
        <w:rPr>
          <w:rFonts w:ascii="Arial" w:hAnsi="Arial" w:cs="Arial"/>
          <w:sz w:val="19"/>
          <w:szCs w:val="19"/>
        </w:rPr>
        <w:t xml:space="preserve"> en u zich voldoende blijft inzetten </w:t>
      </w:r>
      <w:r w:rsidR="007144DA">
        <w:rPr>
          <w:rFonts w:ascii="Arial" w:hAnsi="Arial" w:cs="Arial"/>
          <w:sz w:val="19"/>
          <w:szCs w:val="19"/>
        </w:rPr>
        <w:t xml:space="preserve">om </w:t>
      </w:r>
      <w:r w:rsidR="0023266D">
        <w:rPr>
          <w:rFonts w:ascii="Arial" w:hAnsi="Arial" w:cs="Arial"/>
          <w:sz w:val="19"/>
          <w:szCs w:val="19"/>
        </w:rPr>
        <w:t>constructief tot een nieuwe overeenkomst te komen</w:t>
      </w:r>
      <w:r w:rsidRPr="0032392D">
        <w:rPr>
          <w:rFonts w:ascii="Arial" w:hAnsi="Arial" w:cs="Arial"/>
          <w:sz w:val="19"/>
          <w:szCs w:val="19"/>
        </w:rPr>
        <w:t>, waarbij de voorwaarden evenwichtig en juridisch houdbaar zijn en waarbij het tarief voor de parklasten redelijk en goed onderbouwd is met een realistische begrotin</w:t>
      </w:r>
      <w:r w:rsidR="0023266D">
        <w:rPr>
          <w:rFonts w:ascii="Arial" w:hAnsi="Arial" w:cs="Arial"/>
          <w:sz w:val="19"/>
          <w:szCs w:val="19"/>
        </w:rPr>
        <w:t xml:space="preserve">g en verantwoording. </w:t>
      </w:r>
    </w:p>
    <w:p w14:paraId="7C60142A" w14:textId="1DA73840" w:rsidR="0032392D" w:rsidRPr="0032392D" w:rsidRDefault="0032392D" w:rsidP="0032392D">
      <w:pPr>
        <w:rPr>
          <w:rFonts w:ascii="Arial" w:hAnsi="Arial" w:cs="Arial"/>
          <w:sz w:val="19"/>
          <w:szCs w:val="19"/>
        </w:rPr>
      </w:pPr>
      <w:r w:rsidRPr="0032392D">
        <w:rPr>
          <w:rFonts w:ascii="Arial" w:hAnsi="Arial" w:cs="Arial"/>
          <w:sz w:val="19"/>
          <w:szCs w:val="19"/>
        </w:rPr>
        <w:t xml:space="preserve">De Belangenvereniging heb ik gemachtigd om namens mij hierover te onderhandelen. Ik verzoek u </w:t>
      </w:r>
      <w:r w:rsidR="0023266D">
        <w:rPr>
          <w:rFonts w:ascii="Arial" w:hAnsi="Arial" w:cs="Arial"/>
          <w:sz w:val="19"/>
          <w:szCs w:val="19"/>
        </w:rPr>
        <w:t xml:space="preserve">uitdrukkelijk </w:t>
      </w:r>
      <w:r w:rsidRPr="0032392D">
        <w:rPr>
          <w:rFonts w:ascii="Arial" w:hAnsi="Arial" w:cs="Arial"/>
          <w:sz w:val="19"/>
          <w:szCs w:val="19"/>
        </w:rPr>
        <w:t>het overleg hierover met de Belangenvereniging te hervatten.</w:t>
      </w:r>
    </w:p>
    <w:p w14:paraId="060741A8" w14:textId="77777777" w:rsidR="002B4D36" w:rsidRDefault="002B4D36" w:rsidP="0032392D">
      <w:pPr>
        <w:rPr>
          <w:rFonts w:ascii="Arial" w:hAnsi="Arial" w:cs="Arial"/>
          <w:sz w:val="19"/>
          <w:szCs w:val="19"/>
        </w:rPr>
      </w:pPr>
    </w:p>
    <w:p w14:paraId="0C06A520" w14:textId="1EB0F72D" w:rsidR="00B9352F" w:rsidRDefault="0032392D" w:rsidP="0032392D">
      <w:pPr>
        <w:rPr>
          <w:rFonts w:ascii="Arial" w:hAnsi="Arial" w:cs="Arial"/>
          <w:sz w:val="19"/>
          <w:szCs w:val="19"/>
        </w:rPr>
      </w:pPr>
      <w:r w:rsidRPr="0032392D">
        <w:rPr>
          <w:rFonts w:ascii="Arial" w:hAnsi="Arial" w:cs="Arial"/>
          <w:sz w:val="19"/>
          <w:szCs w:val="19"/>
        </w:rPr>
        <w:t>Hoogachtend,</w:t>
      </w:r>
    </w:p>
    <w:p w14:paraId="1C766FD1" w14:textId="77777777" w:rsidR="007662C6" w:rsidRDefault="007662C6" w:rsidP="0032392D">
      <w:pPr>
        <w:rPr>
          <w:rFonts w:ascii="Arial" w:hAnsi="Arial" w:cs="Arial"/>
          <w:sz w:val="19"/>
          <w:szCs w:val="19"/>
        </w:rPr>
      </w:pPr>
    </w:p>
    <w:p w14:paraId="01D84F8D" w14:textId="6270921D" w:rsidR="007662C6" w:rsidRDefault="007662C6">
      <w:pPr>
        <w:rPr>
          <w:rFonts w:ascii="Arial" w:hAnsi="Arial" w:cs="Arial"/>
          <w:sz w:val="19"/>
          <w:szCs w:val="19"/>
        </w:rPr>
      </w:pPr>
      <w:r>
        <w:rPr>
          <w:rFonts w:ascii="Arial" w:hAnsi="Arial" w:cs="Arial"/>
          <w:sz w:val="19"/>
          <w:szCs w:val="19"/>
        </w:rPr>
        <w:br w:type="page"/>
      </w:r>
    </w:p>
    <w:p w14:paraId="3EEA56E1" w14:textId="77777777" w:rsidR="007662C6" w:rsidRPr="007662C6" w:rsidRDefault="007662C6" w:rsidP="007662C6">
      <w:pPr>
        <w:rPr>
          <w:rFonts w:ascii="Arial" w:hAnsi="Arial" w:cs="Arial"/>
          <w:b/>
          <w:bCs/>
          <w:sz w:val="19"/>
          <w:szCs w:val="19"/>
        </w:rPr>
      </w:pPr>
      <w:r w:rsidRPr="007662C6">
        <w:rPr>
          <w:rFonts w:ascii="Arial" w:hAnsi="Arial" w:cs="Arial"/>
          <w:b/>
          <w:bCs/>
          <w:sz w:val="19"/>
          <w:szCs w:val="19"/>
        </w:rPr>
        <w:lastRenderedPageBreak/>
        <w:t>Bijlage berekening voorlopig tarief voor parklasten</w:t>
      </w:r>
    </w:p>
    <w:tbl>
      <w:tblPr>
        <w:tblW w:w="4500" w:type="dxa"/>
        <w:tblCellMar>
          <w:left w:w="70" w:type="dxa"/>
          <w:right w:w="70" w:type="dxa"/>
        </w:tblCellMar>
        <w:tblLook w:val="04A0" w:firstRow="1" w:lastRow="0" w:firstColumn="1" w:lastColumn="0" w:noHBand="0" w:noVBand="1"/>
      </w:tblPr>
      <w:tblGrid>
        <w:gridCol w:w="960"/>
        <w:gridCol w:w="960"/>
        <w:gridCol w:w="1340"/>
        <w:gridCol w:w="1240"/>
      </w:tblGrid>
      <w:tr w:rsidR="007662C6" w:rsidRPr="007662C6" w14:paraId="16559859" w14:textId="77777777">
        <w:trPr>
          <w:trHeight w:val="300"/>
        </w:trPr>
        <w:tc>
          <w:tcPr>
            <w:tcW w:w="960" w:type="dxa"/>
            <w:noWrap/>
            <w:vAlign w:val="bottom"/>
            <w:hideMark/>
          </w:tcPr>
          <w:p w14:paraId="3F13D679" w14:textId="77777777" w:rsidR="007662C6" w:rsidRPr="007662C6" w:rsidRDefault="007662C6" w:rsidP="007662C6">
            <w:pPr>
              <w:rPr>
                <w:rFonts w:ascii="Arial" w:hAnsi="Arial" w:cs="Arial"/>
                <w:b/>
                <w:bCs/>
                <w:sz w:val="19"/>
                <w:szCs w:val="19"/>
              </w:rPr>
            </w:pPr>
          </w:p>
        </w:tc>
        <w:tc>
          <w:tcPr>
            <w:tcW w:w="960" w:type="dxa"/>
            <w:noWrap/>
            <w:vAlign w:val="bottom"/>
            <w:hideMark/>
          </w:tcPr>
          <w:p w14:paraId="7717A689" w14:textId="77777777" w:rsidR="007662C6" w:rsidRPr="007662C6" w:rsidRDefault="007662C6" w:rsidP="007662C6">
            <w:pPr>
              <w:rPr>
                <w:rFonts w:ascii="Arial" w:hAnsi="Arial" w:cs="Arial"/>
                <w:sz w:val="19"/>
                <w:szCs w:val="19"/>
              </w:rPr>
            </w:pPr>
            <w:r w:rsidRPr="007662C6">
              <w:rPr>
                <w:rFonts w:ascii="Arial" w:hAnsi="Arial" w:cs="Arial"/>
                <w:sz w:val="19"/>
                <w:szCs w:val="19"/>
              </w:rPr>
              <w:t>CPI</w:t>
            </w:r>
          </w:p>
        </w:tc>
        <w:tc>
          <w:tcPr>
            <w:tcW w:w="1340" w:type="dxa"/>
            <w:noWrap/>
            <w:vAlign w:val="bottom"/>
            <w:hideMark/>
          </w:tcPr>
          <w:p w14:paraId="615CDA04" w14:textId="77777777" w:rsidR="007662C6" w:rsidRPr="007662C6" w:rsidRDefault="007662C6" w:rsidP="007662C6">
            <w:pPr>
              <w:rPr>
                <w:rFonts w:ascii="Arial" w:hAnsi="Arial" w:cs="Arial"/>
                <w:sz w:val="19"/>
                <w:szCs w:val="19"/>
              </w:rPr>
            </w:pPr>
            <w:r w:rsidRPr="007662C6">
              <w:rPr>
                <w:rFonts w:ascii="Arial" w:hAnsi="Arial" w:cs="Arial"/>
                <w:sz w:val="19"/>
                <w:szCs w:val="19"/>
              </w:rPr>
              <w:t>Per jaar</w:t>
            </w:r>
          </w:p>
        </w:tc>
        <w:tc>
          <w:tcPr>
            <w:tcW w:w="1240" w:type="dxa"/>
            <w:noWrap/>
            <w:vAlign w:val="bottom"/>
            <w:hideMark/>
          </w:tcPr>
          <w:p w14:paraId="4224BC38" w14:textId="77777777" w:rsidR="007662C6" w:rsidRPr="007662C6" w:rsidRDefault="007662C6" w:rsidP="007662C6">
            <w:pPr>
              <w:rPr>
                <w:rFonts w:ascii="Arial" w:hAnsi="Arial" w:cs="Arial"/>
                <w:sz w:val="19"/>
                <w:szCs w:val="19"/>
              </w:rPr>
            </w:pPr>
            <w:r w:rsidRPr="007662C6">
              <w:rPr>
                <w:rFonts w:ascii="Arial" w:hAnsi="Arial" w:cs="Arial"/>
                <w:sz w:val="19"/>
                <w:szCs w:val="19"/>
              </w:rPr>
              <w:t>Per maand</w:t>
            </w:r>
          </w:p>
        </w:tc>
      </w:tr>
      <w:tr w:rsidR="007662C6" w:rsidRPr="007662C6" w14:paraId="07087F7D" w14:textId="77777777">
        <w:trPr>
          <w:trHeight w:val="300"/>
        </w:trPr>
        <w:tc>
          <w:tcPr>
            <w:tcW w:w="960" w:type="dxa"/>
            <w:noWrap/>
            <w:vAlign w:val="bottom"/>
            <w:hideMark/>
          </w:tcPr>
          <w:p w14:paraId="6CC2464D" w14:textId="77777777" w:rsidR="007662C6" w:rsidRPr="007662C6" w:rsidRDefault="007662C6" w:rsidP="007662C6">
            <w:pPr>
              <w:rPr>
                <w:rFonts w:ascii="Arial" w:hAnsi="Arial" w:cs="Arial"/>
                <w:sz w:val="19"/>
                <w:szCs w:val="19"/>
              </w:rPr>
            </w:pPr>
            <w:r w:rsidRPr="007662C6">
              <w:rPr>
                <w:rFonts w:ascii="Arial" w:hAnsi="Arial" w:cs="Arial"/>
                <w:sz w:val="19"/>
                <w:szCs w:val="19"/>
              </w:rPr>
              <w:t>2022</w:t>
            </w:r>
          </w:p>
        </w:tc>
        <w:tc>
          <w:tcPr>
            <w:tcW w:w="960" w:type="dxa"/>
            <w:noWrap/>
            <w:vAlign w:val="bottom"/>
            <w:hideMark/>
          </w:tcPr>
          <w:p w14:paraId="740FEC1C" w14:textId="77777777" w:rsidR="007662C6" w:rsidRPr="007662C6" w:rsidRDefault="007662C6" w:rsidP="007662C6">
            <w:pPr>
              <w:rPr>
                <w:rFonts w:ascii="Arial" w:hAnsi="Arial" w:cs="Arial"/>
                <w:sz w:val="19"/>
                <w:szCs w:val="19"/>
              </w:rPr>
            </w:pPr>
          </w:p>
        </w:tc>
        <w:tc>
          <w:tcPr>
            <w:tcW w:w="1340" w:type="dxa"/>
            <w:noWrap/>
            <w:vAlign w:val="bottom"/>
            <w:hideMark/>
          </w:tcPr>
          <w:p w14:paraId="21E1DCFE"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1.162,25 </w:t>
            </w:r>
          </w:p>
        </w:tc>
        <w:tc>
          <w:tcPr>
            <w:tcW w:w="1240" w:type="dxa"/>
            <w:noWrap/>
            <w:vAlign w:val="bottom"/>
            <w:hideMark/>
          </w:tcPr>
          <w:p w14:paraId="70E7C89F" w14:textId="77777777" w:rsidR="007662C6" w:rsidRPr="007662C6" w:rsidRDefault="007662C6" w:rsidP="007662C6">
            <w:pPr>
              <w:rPr>
                <w:rFonts w:ascii="Arial" w:hAnsi="Arial" w:cs="Arial"/>
                <w:sz w:val="19"/>
                <w:szCs w:val="19"/>
              </w:rPr>
            </w:pPr>
          </w:p>
        </w:tc>
      </w:tr>
      <w:tr w:rsidR="007662C6" w:rsidRPr="007662C6" w14:paraId="48B6E7CB" w14:textId="77777777">
        <w:trPr>
          <w:trHeight w:val="300"/>
        </w:trPr>
        <w:tc>
          <w:tcPr>
            <w:tcW w:w="960" w:type="dxa"/>
            <w:noWrap/>
            <w:vAlign w:val="bottom"/>
            <w:hideMark/>
          </w:tcPr>
          <w:p w14:paraId="6C0F9E79" w14:textId="77777777" w:rsidR="007662C6" w:rsidRPr="007662C6" w:rsidRDefault="007662C6" w:rsidP="007662C6">
            <w:pPr>
              <w:rPr>
                <w:rFonts w:ascii="Arial" w:hAnsi="Arial" w:cs="Arial"/>
                <w:sz w:val="19"/>
                <w:szCs w:val="19"/>
              </w:rPr>
            </w:pPr>
            <w:r w:rsidRPr="007662C6">
              <w:rPr>
                <w:rFonts w:ascii="Arial" w:hAnsi="Arial" w:cs="Arial"/>
                <w:sz w:val="19"/>
                <w:szCs w:val="19"/>
              </w:rPr>
              <w:t>2023</w:t>
            </w:r>
          </w:p>
        </w:tc>
        <w:tc>
          <w:tcPr>
            <w:tcW w:w="960" w:type="dxa"/>
            <w:noWrap/>
            <w:vAlign w:val="bottom"/>
            <w:hideMark/>
          </w:tcPr>
          <w:p w14:paraId="2E3F6D69" w14:textId="77777777" w:rsidR="007662C6" w:rsidRPr="007662C6" w:rsidRDefault="007662C6" w:rsidP="007662C6">
            <w:pPr>
              <w:rPr>
                <w:rFonts w:ascii="Arial" w:hAnsi="Arial" w:cs="Arial"/>
                <w:sz w:val="19"/>
                <w:szCs w:val="19"/>
              </w:rPr>
            </w:pPr>
            <w:r w:rsidRPr="007662C6">
              <w:rPr>
                <w:rFonts w:ascii="Arial" w:hAnsi="Arial" w:cs="Arial"/>
                <w:sz w:val="19"/>
                <w:szCs w:val="19"/>
              </w:rPr>
              <w:t>9,9%</w:t>
            </w:r>
          </w:p>
        </w:tc>
        <w:tc>
          <w:tcPr>
            <w:tcW w:w="1340" w:type="dxa"/>
            <w:noWrap/>
            <w:vAlign w:val="bottom"/>
            <w:hideMark/>
          </w:tcPr>
          <w:p w14:paraId="52552CE3"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1.277,07 </w:t>
            </w:r>
          </w:p>
        </w:tc>
        <w:tc>
          <w:tcPr>
            <w:tcW w:w="1240" w:type="dxa"/>
            <w:noWrap/>
            <w:vAlign w:val="bottom"/>
            <w:hideMark/>
          </w:tcPr>
          <w:p w14:paraId="28A7CED7" w14:textId="77777777" w:rsidR="007662C6" w:rsidRPr="007662C6" w:rsidRDefault="007662C6" w:rsidP="007662C6">
            <w:pPr>
              <w:rPr>
                <w:rFonts w:ascii="Arial" w:hAnsi="Arial" w:cs="Arial"/>
                <w:sz w:val="19"/>
                <w:szCs w:val="19"/>
              </w:rPr>
            </w:pPr>
          </w:p>
        </w:tc>
      </w:tr>
      <w:tr w:rsidR="007662C6" w:rsidRPr="007662C6" w14:paraId="08B5E23C" w14:textId="77777777">
        <w:trPr>
          <w:trHeight w:val="300"/>
        </w:trPr>
        <w:tc>
          <w:tcPr>
            <w:tcW w:w="960" w:type="dxa"/>
            <w:noWrap/>
            <w:vAlign w:val="bottom"/>
            <w:hideMark/>
          </w:tcPr>
          <w:p w14:paraId="2BE740D9" w14:textId="77777777" w:rsidR="007662C6" w:rsidRPr="007662C6" w:rsidRDefault="007662C6" w:rsidP="007662C6">
            <w:pPr>
              <w:rPr>
                <w:rFonts w:ascii="Arial" w:hAnsi="Arial" w:cs="Arial"/>
                <w:sz w:val="19"/>
                <w:szCs w:val="19"/>
              </w:rPr>
            </w:pPr>
            <w:r w:rsidRPr="007662C6">
              <w:rPr>
                <w:rFonts w:ascii="Arial" w:hAnsi="Arial" w:cs="Arial"/>
                <w:sz w:val="19"/>
                <w:szCs w:val="19"/>
              </w:rPr>
              <w:t>2024</w:t>
            </w:r>
          </w:p>
        </w:tc>
        <w:tc>
          <w:tcPr>
            <w:tcW w:w="960" w:type="dxa"/>
            <w:noWrap/>
            <w:vAlign w:val="bottom"/>
            <w:hideMark/>
          </w:tcPr>
          <w:p w14:paraId="61AF8019" w14:textId="77777777" w:rsidR="007662C6" w:rsidRPr="007662C6" w:rsidRDefault="007662C6" w:rsidP="007662C6">
            <w:pPr>
              <w:rPr>
                <w:rFonts w:ascii="Arial" w:hAnsi="Arial" w:cs="Arial"/>
                <w:sz w:val="19"/>
                <w:szCs w:val="19"/>
              </w:rPr>
            </w:pPr>
            <w:r w:rsidRPr="007662C6">
              <w:rPr>
                <w:rFonts w:ascii="Arial" w:hAnsi="Arial" w:cs="Arial"/>
                <w:sz w:val="19"/>
                <w:szCs w:val="19"/>
              </w:rPr>
              <w:t>1,6%</w:t>
            </w:r>
          </w:p>
        </w:tc>
        <w:tc>
          <w:tcPr>
            <w:tcW w:w="1340" w:type="dxa"/>
            <w:noWrap/>
            <w:vAlign w:val="bottom"/>
            <w:hideMark/>
          </w:tcPr>
          <w:p w14:paraId="24D232EC"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1.298,12 </w:t>
            </w:r>
          </w:p>
        </w:tc>
        <w:tc>
          <w:tcPr>
            <w:tcW w:w="1240" w:type="dxa"/>
            <w:noWrap/>
            <w:vAlign w:val="bottom"/>
            <w:hideMark/>
          </w:tcPr>
          <w:p w14:paraId="2EF85A88" w14:textId="77777777" w:rsidR="007662C6" w:rsidRPr="007662C6" w:rsidRDefault="007662C6" w:rsidP="007662C6">
            <w:pPr>
              <w:rPr>
                <w:rFonts w:ascii="Arial" w:hAnsi="Arial" w:cs="Arial"/>
                <w:sz w:val="19"/>
                <w:szCs w:val="19"/>
              </w:rPr>
            </w:pPr>
          </w:p>
        </w:tc>
      </w:tr>
      <w:tr w:rsidR="007662C6" w:rsidRPr="007662C6" w14:paraId="351C7115" w14:textId="77777777">
        <w:trPr>
          <w:trHeight w:val="300"/>
        </w:trPr>
        <w:tc>
          <w:tcPr>
            <w:tcW w:w="960" w:type="dxa"/>
            <w:noWrap/>
            <w:vAlign w:val="bottom"/>
            <w:hideMark/>
          </w:tcPr>
          <w:p w14:paraId="44B4CE92" w14:textId="77777777" w:rsidR="007662C6" w:rsidRPr="007662C6" w:rsidRDefault="007662C6" w:rsidP="007662C6">
            <w:pPr>
              <w:rPr>
                <w:rFonts w:ascii="Arial" w:hAnsi="Arial" w:cs="Arial"/>
                <w:sz w:val="19"/>
                <w:szCs w:val="19"/>
              </w:rPr>
            </w:pPr>
            <w:r w:rsidRPr="007662C6">
              <w:rPr>
                <w:rFonts w:ascii="Arial" w:hAnsi="Arial" w:cs="Arial"/>
                <w:sz w:val="19"/>
                <w:szCs w:val="19"/>
              </w:rPr>
              <w:t>2025</w:t>
            </w:r>
          </w:p>
        </w:tc>
        <w:tc>
          <w:tcPr>
            <w:tcW w:w="960" w:type="dxa"/>
            <w:noWrap/>
            <w:vAlign w:val="bottom"/>
            <w:hideMark/>
          </w:tcPr>
          <w:p w14:paraId="67658869" w14:textId="77777777" w:rsidR="007662C6" w:rsidRPr="007662C6" w:rsidRDefault="007662C6" w:rsidP="007662C6">
            <w:pPr>
              <w:rPr>
                <w:rFonts w:ascii="Arial" w:hAnsi="Arial" w:cs="Arial"/>
                <w:sz w:val="19"/>
                <w:szCs w:val="19"/>
              </w:rPr>
            </w:pPr>
            <w:r w:rsidRPr="007662C6">
              <w:rPr>
                <w:rFonts w:ascii="Arial" w:hAnsi="Arial" w:cs="Arial"/>
                <w:sz w:val="19"/>
                <w:szCs w:val="19"/>
              </w:rPr>
              <w:t>4,0%</w:t>
            </w:r>
          </w:p>
        </w:tc>
        <w:tc>
          <w:tcPr>
            <w:tcW w:w="1340" w:type="dxa"/>
            <w:noWrap/>
            <w:vAlign w:val="bottom"/>
            <w:hideMark/>
          </w:tcPr>
          <w:p w14:paraId="3D2F0806"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1.350,29 </w:t>
            </w:r>
          </w:p>
        </w:tc>
        <w:tc>
          <w:tcPr>
            <w:tcW w:w="1240" w:type="dxa"/>
            <w:noWrap/>
            <w:vAlign w:val="bottom"/>
            <w:hideMark/>
          </w:tcPr>
          <w:p w14:paraId="5053ACE3"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112,52 </w:t>
            </w:r>
          </w:p>
        </w:tc>
      </w:tr>
      <w:tr w:rsidR="007662C6" w:rsidRPr="007662C6" w14:paraId="03604AC7" w14:textId="77777777">
        <w:trPr>
          <w:trHeight w:val="300"/>
        </w:trPr>
        <w:tc>
          <w:tcPr>
            <w:tcW w:w="960" w:type="dxa"/>
            <w:noWrap/>
            <w:vAlign w:val="bottom"/>
            <w:hideMark/>
          </w:tcPr>
          <w:p w14:paraId="1F2B0CB2" w14:textId="77777777" w:rsidR="007662C6" w:rsidRPr="007662C6" w:rsidRDefault="007662C6" w:rsidP="007662C6">
            <w:pPr>
              <w:rPr>
                <w:rFonts w:ascii="Arial" w:hAnsi="Arial" w:cs="Arial"/>
                <w:sz w:val="19"/>
                <w:szCs w:val="19"/>
              </w:rPr>
            </w:pPr>
            <w:r w:rsidRPr="007662C6">
              <w:rPr>
                <w:rFonts w:ascii="Arial" w:hAnsi="Arial" w:cs="Arial"/>
                <w:sz w:val="19"/>
                <w:szCs w:val="19"/>
              </w:rPr>
              <w:t>2026</w:t>
            </w:r>
          </w:p>
        </w:tc>
        <w:tc>
          <w:tcPr>
            <w:tcW w:w="960" w:type="dxa"/>
            <w:noWrap/>
            <w:vAlign w:val="bottom"/>
            <w:hideMark/>
          </w:tcPr>
          <w:p w14:paraId="5192C8E0" w14:textId="77777777" w:rsidR="007662C6" w:rsidRPr="007662C6" w:rsidRDefault="007662C6" w:rsidP="007662C6">
            <w:pPr>
              <w:rPr>
                <w:rFonts w:ascii="Arial" w:hAnsi="Arial" w:cs="Arial"/>
                <w:sz w:val="19"/>
                <w:szCs w:val="19"/>
              </w:rPr>
            </w:pPr>
            <w:r w:rsidRPr="007662C6">
              <w:rPr>
                <w:rFonts w:ascii="Arial" w:hAnsi="Arial" w:cs="Arial"/>
                <w:sz w:val="19"/>
                <w:szCs w:val="19"/>
              </w:rPr>
              <w:t>2,9%</w:t>
            </w:r>
          </w:p>
        </w:tc>
        <w:tc>
          <w:tcPr>
            <w:tcW w:w="1340" w:type="dxa"/>
            <w:noWrap/>
            <w:vAlign w:val="bottom"/>
            <w:hideMark/>
          </w:tcPr>
          <w:p w14:paraId="07312CC5"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1.389,45 </w:t>
            </w:r>
          </w:p>
        </w:tc>
        <w:tc>
          <w:tcPr>
            <w:tcW w:w="1240" w:type="dxa"/>
            <w:noWrap/>
            <w:vAlign w:val="bottom"/>
            <w:hideMark/>
          </w:tcPr>
          <w:p w14:paraId="048F2A8E" w14:textId="77777777" w:rsidR="007662C6" w:rsidRPr="007662C6" w:rsidRDefault="007662C6" w:rsidP="007662C6">
            <w:pPr>
              <w:rPr>
                <w:rFonts w:ascii="Arial" w:hAnsi="Arial" w:cs="Arial"/>
                <w:sz w:val="19"/>
                <w:szCs w:val="19"/>
              </w:rPr>
            </w:pPr>
            <w:r w:rsidRPr="007662C6">
              <w:rPr>
                <w:rFonts w:ascii="Arial" w:hAnsi="Arial" w:cs="Arial"/>
                <w:sz w:val="19"/>
                <w:szCs w:val="19"/>
              </w:rPr>
              <w:t xml:space="preserve">            115,79 </w:t>
            </w:r>
          </w:p>
        </w:tc>
      </w:tr>
    </w:tbl>
    <w:p w14:paraId="13A23DBA" w14:textId="77777777" w:rsidR="007662C6" w:rsidRPr="0032392D" w:rsidRDefault="007662C6" w:rsidP="0032392D">
      <w:pPr>
        <w:rPr>
          <w:rFonts w:ascii="Arial" w:hAnsi="Arial" w:cs="Arial"/>
          <w:sz w:val="19"/>
          <w:szCs w:val="19"/>
        </w:rPr>
      </w:pPr>
    </w:p>
    <w:sectPr w:rsidR="007662C6" w:rsidRPr="00323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3601"/>
    <w:multiLevelType w:val="hybridMultilevel"/>
    <w:tmpl w:val="EA10301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5231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2D"/>
    <w:rsid w:val="00031809"/>
    <w:rsid w:val="000464DA"/>
    <w:rsid w:val="0009610C"/>
    <w:rsid w:val="000E6D69"/>
    <w:rsid w:val="000F7820"/>
    <w:rsid w:val="0023266D"/>
    <w:rsid w:val="002B4D36"/>
    <w:rsid w:val="0032392D"/>
    <w:rsid w:val="003B0344"/>
    <w:rsid w:val="004D737F"/>
    <w:rsid w:val="0058096F"/>
    <w:rsid w:val="005841F0"/>
    <w:rsid w:val="005F71C7"/>
    <w:rsid w:val="006A4942"/>
    <w:rsid w:val="007144DA"/>
    <w:rsid w:val="007662C6"/>
    <w:rsid w:val="00776F3E"/>
    <w:rsid w:val="0089623F"/>
    <w:rsid w:val="008A067B"/>
    <w:rsid w:val="00AF18E3"/>
    <w:rsid w:val="00B0663C"/>
    <w:rsid w:val="00B9352F"/>
    <w:rsid w:val="00B9410A"/>
    <w:rsid w:val="00C11EE8"/>
    <w:rsid w:val="00CE012F"/>
    <w:rsid w:val="00E62CF0"/>
    <w:rsid w:val="00FF58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048D"/>
  <w15:chartTrackingRefBased/>
  <w15:docId w15:val="{D1F82EBE-E0E4-4686-8476-7E93F3CA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39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39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39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39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39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3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3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3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3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39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39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39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39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39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3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3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3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392D"/>
    <w:rPr>
      <w:rFonts w:eastAsiaTheme="majorEastAsia" w:cstheme="majorBidi"/>
      <w:color w:val="272727" w:themeColor="text1" w:themeTint="D8"/>
    </w:rPr>
  </w:style>
  <w:style w:type="paragraph" w:styleId="Titel">
    <w:name w:val="Title"/>
    <w:basedOn w:val="Standaard"/>
    <w:next w:val="Standaard"/>
    <w:link w:val="TitelChar"/>
    <w:uiPriority w:val="10"/>
    <w:qFormat/>
    <w:rsid w:val="00323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3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3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3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3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392D"/>
    <w:rPr>
      <w:i/>
      <w:iCs/>
      <w:color w:val="404040" w:themeColor="text1" w:themeTint="BF"/>
    </w:rPr>
  </w:style>
  <w:style w:type="paragraph" w:styleId="Lijstalinea">
    <w:name w:val="List Paragraph"/>
    <w:basedOn w:val="Standaard"/>
    <w:uiPriority w:val="34"/>
    <w:qFormat/>
    <w:rsid w:val="0032392D"/>
    <w:pPr>
      <w:ind w:left="720"/>
      <w:contextualSpacing/>
    </w:pPr>
  </w:style>
  <w:style w:type="character" w:styleId="Intensievebenadrukking">
    <w:name w:val="Intense Emphasis"/>
    <w:basedOn w:val="Standaardalinea-lettertype"/>
    <w:uiPriority w:val="21"/>
    <w:qFormat/>
    <w:rsid w:val="0032392D"/>
    <w:rPr>
      <w:i/>
      <w:iCs/>
      <w:color w:val="2F5496" w:themeColor="accent1" w:themeShade="BF"/>
    </w:rPr>
  </w:style>
  <w:style w:type="paragraph" w:styleId="Duidelijkcitaat">
    <w:name w:val="Intense Quote"/>
    <w:basedOn w:val="Standaard"/>
    <w:next w:val="Standaard"/>
    <w:link w:val="DuidelijkcitaatChar"/>
    <w:uiPriority w:val="30"/>
    <w:qFormat/>
    <w:rsid w:val="00323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392D"/>
    <w:rPr>
      <w:i/>
      <w:iCs/>
      <w:color w:val="2F5496" w:themeColor="accent1" w:themeShade="BF"/>
    </w:rPr>
  </w:style>
  <w:style w:type="character" w:styleId="Intensieveverwijzing">
    <w:name w:val="Intense Reference"/>
    <w:basedOn w:val="Standaardalinea-lettertype"/>
    <w:uiPriority w:val="32"/>
    <w:qFormat/>
    <w:rsid w:val="00323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Reijnders</dc:creator>
  <cp:keywords/>
  <dc:description/>
  <cp:lastModifiedBy>Floor Brouwer</cp:lastModifiedBy>
  <cp:revision>2</cp:revision>
  <dcterms:created xsi:type="dcterms:W3CDTF">2025-12-22T15:23:00Z</dcterms:created>
  <dcterms:modified xsi:type="dcterms:W3CDTF">2025-12-22T15:23:00Z</dcterms:modified>
</cp:coreProperties>
</file>